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F02" w:rsidRDefault="00256542">
      <w:pPr>
        <w:spacing w:after="1162" w:line="255" w:lineRule="auto"/>
        <w:ind w:left="3638" w:hanging="353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2249424</wp:posOffset>
            </wp:positionH>
            <wp:positionV relativeFrom="paragraph">
              <wp:posOffset>-33192</wp:posOffset>
            </wp:positionV>
            <wp:extent cx="6096" cy="7446264"/>
            <wp:effectExtent l="0" t="0" r="0" b="0"/>
            <wp:wrapSquare wrapText="bothSides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446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4824984</wp:posOffset>
            </wp:positionH>
            <wp:positionV relativeFrom="paragraph">
              <wp:posOffset>448391</wp:posOffset>
            </wp:positionV>
            <wp:extent cx="987552" cy="591312"/>
            <wp:effectExtent l="0" t="0" r="0" b="0"/>
            <wp:wrapSquare wrapText="bothSides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PRODUCT DESCRIPTIONCOMPLETE WET PET FOOD FOR ADULT CATS WITH FISH, CHUNKS IN GRAVY.</w:t>
      </w:r>
    </w:p>
    <w:p w:rsidR="00EA2F02" w:rsidRDefault="00256542">
      <w:pPr>
        <w:pStyle w:val="1"/>
        <w:ind w:left="110"/>
      </w:pPr>
      <w:r>
        <w:t xml:space="preserve">PRODUCT NET WEIGHT415 g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can</w:t>
      </w:r>
      <w:proofErr w:type="spellEnd"/>
    </w:p>
    <w:p w:rsidR="00EA2F02" w:rsidRDefault="00256542">
      <w:pPr>
        <w:spacing w:after="297" w:line="270" w:lineRule="auto"/>
        <w:ind w:left="3643" w:hanging="3538"/>
        <w:jc w:val="both"/>
      </w:pPr>
      <w:proofErr w:type="spellStart"/>
      <w:r>
        <w:rPr>
          <w:rFonts w:ascii="Times New Roman" w:eastAsia="Times New Roman" w:hAnsi="Times New Roman" w:cs="Times New Roman"/>
        </w:rPr>
        <w:t>COMPOSITIONmeat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animal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cereals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fish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fish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vegetable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origin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minerals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A2F02" w:rsidRDefault="00256542">
      <w:pPr>
        <w:spacing w:after="5" w:line="270" w:lineRule="auto"/>
        <w:ind w:left="110" w:hanging="5"/>
        <w:jc w:val="both"/>
      </w:pPr>
      <w:r>
        <w:rPr>
          <w:rFonts w:ascii="Times New Roman" w:eastAsia="Times New Roman" w:hAnsi="Times New Roman" w:cs="Times New Roman"/>
        </w:rPr>
        <w:t xml:space="preserve">ANALYTICAL </w:t>
      </w:r>
      <w:proofErr w:type="spellStart"/>
      <w:r>
        <w:rPr>
          <w:rFonts w:ascii="Times New Roman" w:eastAsia="Times New Roman" w:hAnsi="Times New Roman" w:cs="Times New Roman"/>
        </w:rPr>
        <w:t>CONSTITUENTSMoisture</w:t>
      </w:r>
      <w:proofErr w:type="spellEnd"/>
      <w:r>
        <w:rPr>
          <w:rFonts w:ascii="Times New Roman" w:eastAsia="Times New Roman" w:hAnsi="Times New Roman" w:cs="Times New Roman"/>
        </w:rPr>
        <w:t xml:space="preserve"> 81%,</w:t>
      </w:r>
    </w:p>
    <w:p w:rsidR="00EA2F02" w:rsidRDefault="00256542">
      <w:pPr>
        <w:spacing w:after="20"/>
        <w:ind w:left="3552" w:right="187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protein</w:t>
      </w:r>
      <w:proofErr w:type="spellEnd"/>
      <w:r>
        <w:rPr>
          <w:rFonts w:ascii="Times New Roman" w:eastAsia="Times New Roman" w:hAnsi="Times New Roman" w:cs="Times New Roman"/>
        </w:rPr>
        <w:t xml:space="preserve"> 6%,</w:t>
      </w:r>
    </w:p>
    <w:p w:rsidR="00EA2F02" w:rsidRDefault="00256542">
      <w:pPr>
        <w:spacing w:after="20"/>
        <w:ind w:left="3552" w:right="581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fat</w:t>
      </w:r>
      <w:proofErr w:type="spellEnd"/>
      <w:r>
        <w:rPr>
          <w:rFonts w:ascii="Times New Roman" w:eastAsia="Times New Roman" w:hAnsi="Times New Roman" w:cs="Times New Roman"/>
        </w:rPr>
        <w:t xml:space="preserve"> 3%,</w:t>
      </w:r>
    </w:p>
    <w:p w:rsidR="00EA2F02" w:rsidRDefault="00256542">
      <w:pPr>
        <w:spacing w:after="20"/>
        <w:ind w:left="3552" w:right="518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ash</w:t>
      </w:r>
      <w:proofErr w:type="spellEnd"/>
      <w:r>
        <w:rPr>
          <w:rFonts w:ascii="Times New Roman" w:eastAsia="Times New Roman" w:hAnsi="Times New Roman" w:cs="Times New Roman"/>
        </w:rPr>
        <w:t xml:space="preserve"> 2%,</w:t>
      </w:r>
    </w:p>
    <w:p w:rsidR="00EA2F02" w:rsidRDefault="00256542">
      <w:pPr>
        <w:spacing w:after="308"/>
        <w:ind w:left="3552" w:right="283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 0,5%</w:t>
      </w:r>
    </w:p>
    <w:tbl>
      <w:tblPr>
        <w:tblStyle w:val="TableGrid"/>
        <w:tblpPr w:vertAnchor="page" w:horzAnchor="page" w:tblpX="590" w:tblpY="2558"/>
        <w:tblOverlap w:val="never"/>
        <w:tblW w:w="9202" w:type="dxa"/>
        <w:tblInd w:w="0" w:type="dxa"/>
        <w:tblCellMar>
          <w:top w:w="6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66"/>
        <w:gridCol w:w="2136"/>
      </w:tblGrid>
      <w:tr w:rsidR="00EA2F02">
        <w:trPr>
          <w:trHeight w:val="389"/>
        </w:trPr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:rsidR="00EA2F02" w:rsidRDefault="002565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lastRenderedPageBreak/>
              <w:t>PRODUCT SPECIFICATION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A2F02" w:rsidRDefault="00256542">
            <w:pPr>
              <w:spacing w:after="0"/>
              <w:jc w:val="both"/>
            </w:pPr>
            <w:r>
              <w:rPr>
                <w:sz w:val="34"/>
              </w:rPr>
              <w:t>O FSSC 22000</w:t>
            </w:r>
          </w:p>
        </w:tc>
      </w:tr>
    </w:tbl>
    <w:p w:rsidR="00EA2F02" w:rsidRDefault="00256542">
      <w:pPr>
        <w:spacing w:after="299" w:line="270" w:lineRule="auto"/>
        <w:ind w:left="110" w:hanging="5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179832</wp:posOffset>
            </wp:positionV>
            <wp:extent cx="6281928" cy="1213104"/>
            <wp:effectExtent l="0" t="0" r="0" b="0"/>
            <wp:wrapTopAndBottom/>
            <wp:docPr id="6422" name="Picture 6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" name="Picture 64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1928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</w:rPr>
        <w:t>ADDITIVES:Vitamin</w:t>
      </w:r>
      <w:proofErr w:type="spellEnd"/>
      <w:r>
        <w:rPr>
          <w:rFonts w:ascii="Times New Roman" w:eastAsia="Times New Roman" w:hAnsi="Times New Roman" w:cs="Times New Roman"/>
        </w:rPr>
        <w:t xml:space="preserve"> A 1100 IU*,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m 140 W,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E 15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NUTRITIONAL </w:t>
      </w:r>
      <w:proofErr w:type="spellStart"/>
      <w:r>
        <w:rPr>
          <w:rFonts w:ascii="Times New Roman" w:eastAsia="Times New Roman" w:hAnsi="Times New Roman" w:cs="Times New Roman"/>
        </w:rPr>
        <w:t>ADDITIVESZinc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zinc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</w:t>
      </w:r>
      <w:proofErr w:type="spellEnd"/>
      <w:r>
        <w:rPr>
          <w:rFonts w:ascii="Times New Roman" w:eastAsia="Times New Roman" w:hAnsi="Times New Roman" w:cs="Times New Roman"/>
        </w:rPr>
        <w:t xml:space="preserve">) 10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oxide</w:t>
      </w:r>
      <w:proofErr w:type="spellEnd"/>
      <w:r>
        <w:rPr>
          <w:rFonts w:ascii="Times New Roman" w:eastAsia="Times New Roman" w:hAnsi="Times New Roman" w:cs="Times New Roman"/>
        </w:rPr>
        <w:t xml:space="preserve">) 2,5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. (IU </w:t>
      </w:r>
      <w:proofErr w:type="spellStart"/>
      <w:r>
        <w:rPr>
          <w:rFonts w:ascii="Times New Roman" w:eastAsia="Times New Roman" w:hAnsi="Times New Roman" w:cs="Times New Roman"/>
        </w:rPr>
        <w:t>International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EA2F02" w:rsidRDefault="00256542">
      <w:pPr>
        <w:pStyle w:val="1"/>
        <w:ind w:left="110"/>
      </w:pPr>
      <w:r>
        <w:t xml:space="preserve">TECHNOLOGICAL </w:t>
      </w:r>
      <w:proofErr w:type="spellStart"/>
      <w:r>
        <w:t>ADDITIVESantioxidants</w:t>
      </w:r>
      <w:proofErr w:type="spellEnd"/>
    </w:p>
    <w:p w:rsidR="00EA2F02" w:rsidRDefault="00256542">
      <w:pPr>
        <w:spacing w:after="298" w:line="273" w:lineRule="auto"/>
        <w:ind w:left="3653" w:hanging="3538"/>
      </w:pPr>
      <w:proofErr w:type="spellStart"/>
      <w:r>
        <w:rPr>
          <w:rFonts w:ascii="Times New Roman" w:eastAsia="Times New Roman" w:hAnsi="Times New Roman" w:cs="Times New Roman"/>
        </w:rPr>
        <w:t>TOLERANCESCommission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(EU) 2017/2279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mending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(EC) </w:t>
      </w:r>
      <w:proofErr w:type="spellStart"/>
      <w:r>
        <w:rPr>
          <w:rFonts w:ascii="Times New Roman" w:eastAsia="Times New Roman" w:hAnsi="Times New Roman" w:cs="Times New Roman"/>
        </w:rPr>
        <w:t>No</w:t>
      </w:r>
      <w:proofErr w:type="spellEnd"/>
      <w:r>
        <w:rPr>
          <w:rFonts w:ascii="Times New Roman" w:eastAsia="Times New Roman" w:hAnsi="Times New Roman" w:cs="Times New Roman"/>
        </w:rPr>
        <w:t xml:space="preserve"> 767/2009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European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Parliament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Council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placing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feed</w:t>
      </w:r>
      <w:proofErr w:type="spellEnd"/>
    </w:p>
    <w:p w:rsidR="00EA2F02" w:rsidRDefault="00256542">
      <w:pPr>
        <w:spacing w:after="5" w:line="270" w:lineRule="auto"/>
        <w:ind w:left="3643" w:hanging="3538"/>
        <w:jc w:val="both"/>
      </w:pPr>
      <w:r>
        <w:rPr>
          <w:rFonts w:ascii="Times New Roman" w:eastAsia="Times New Roman" w:hAnsi="Times New Roman" w:cs="Times New Roman"/>
        </w:rPr>
        <w:t xml:space="preserve">ORGANOLEPTIC </w:t>
      </w:r>
      <w:proofErr w:type="spellStart"/>
      <w:r>
        <w:rPr>
          <w:rFonts w:ascii="Times New Roman" w:eastAsia="Times New Roman" w:hAnsi="Times New Roman" w:cs="Times New Roman"/>
        </w:rPr>
        <w:t>PROPERTIESAppearence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light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brown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smooth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even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</w:rPr>
        <w:t>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crumb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discolored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A2F02" w:rsidRDefault="00256542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A2F02" w:rsidRDefault="00256542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A2F02" w:rsidRDefault="00256542">
      <w:pPr>
        <w:spacing w:after="341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Texture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chuck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fine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textured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columnar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piece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extru</w:t>
      </w:r>
      <w:r>
        <w:rPr>
          <w:rFonts w:ascii="Times New Roman" w:eastAsia="Times New Roman" w:hAnsi="Times New Roman" w:cs="Times New Roman"/>
        </w:rPr>
        <w:t>dated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meaty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emulsion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substances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A2F02" w:rsidRDefault="00256542">
      <w:pPr>
        <w:spacing w:after="5" w:line="270" w:lineRule="auto"/>
        <w:ind w:left="110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MICROBIOLOGICALThe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corresponds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requirements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65/2012</w:t>
      </w:r>
    </w:p>
    <w:p w:rsidR="00EA2F02" w:rsidRDefault="00256542">
      <w:pPr>
        <w:pStyle w:val="1"/>
        <w:spacing w:after="4"/>
        <w:ind w:left="110" w:right="5558"/>
      </w:pPr>
      <w:r>
        <w:t>PARAMETERS</w:t>
      </w:r>
    </w:p>
    <w:p w:rsidR="00EA2F02" w:rsidRDefault="00256542">
      <w:pPr>
        <w:spacing w:after="20"/>
        <w:ind w:left="3552" w:right="864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A2F02" w:rsidRDefault="00256542">
      <w:pPr>
        <w:pStyle w:val="2"/>
      </w:pPr>
      <w:r>
        <w:t>VALID UNTIL RECALLED</w:t>
      </w:r>
    </w:p>
    <w:p w:rsidR="00EA2F02" w:rsidRDefault="00256542">
      <w:pPr>
        <w:ind w:right="792"/>
        <w:jc w:val="right"/>
      </w:pPr>
      <w:proofErr w:type="spellStart"/>
      <w:r>
        <w:rPr>
          <w:rFonts w:ascii="Times New Roman" w:eastAsia="Times New Roman" w:hAnsi="Times New Roman" w:cs="Times New Roman"/>
        </w:rPr>
        <w:t>Made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by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Jånosné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Baråti</w:t>
      </w:r>
      <w:proofErr w:type="spellEnd"/>
    </w:p>
    <w:p w:rsidR="00EA2F02" w:rsidRDefault="00256542">
      <w:pPr>
        <w:spacing w:after="0" w:line="273" w:lineRule="auto"/>
        <w:ind w:right="101" w:firstLine="5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118872</wp:posOffset>
                </wp:positionH>
                <wp:positionV relativeFrom="page">
                  <wp:posOffset>179832</wp:posOffset>
                </wp:positionV>
                <wp:extent cx="6281928" cy="7440169"/>
                <wp:effectExtent l="0" t="0" r="0" b="0"/>
                <wp:wrapTopAndBottom/>
                <wp:docPr id="6173" name="Group 6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928" cy="7440169"/>
                          <a:chOff x="0" y="0"/>
                          <a:chExt cx="6281928" cy="7440169"/>
                        </a:xfrm>
                      </wpg:grpSpPr>
                      <pic:pic xmlns:pic="http://schemas.openxmlformats.org/drawingml/2006/picture">
                        <pic:nvPicPr>
                          <pic:cNvPr id="6424" name="Picture 64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928" cy="7144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9" name="Rectangle 1729"/>
                        <wps:cNvSpPr/>
                        <wps:spPr>
                          <a:xfrm>
                            <a:off x="262128" y="7354824"/>
                            <a:ext cx="445922" cy="113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F02" w:rsidRDefault="00256542">
                              <w:r>
                                <w:rPr>
                                  <w:sz w:val="20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Rectangle 1730"/>
                        <wps:cNvSpPr/>
                        <wps:spPr>
                          <a:xfrm>
                            <a:off x="597408" y="7354824"/>
                            <a:ext cx="754014" cy="113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F02" w:rsidRDefault="00256542">
                              <w:r>
                                <w:rPr>
                                  <w:sz w:val="20"/>
                                </w:rPr>
                                <w:t>24.10.2022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73" style="width:494.64pt;height:585.84pt;position:absolute;mso-position-horizontal-relative:page;mso-position-horizontal:absolute;margin-left:9.36pt;mso-position-vertical-relative:page;margin-top:14.16pt;" coordsize="62819,74401">
                <v:shape id="Picture 6424" style="position:absolute;width:62819;height:71445;left:0;top:0;" filled="f">
                  <v:imagedata r:id="rId8"/>
                </v:shape>
                <v:rect id="Rectangle 1729" style="position:absolute;width:4459;height:1135;left:2621;top:73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730" style="position:absolute;width:7540;height:1135;left:5974;top:73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24.10.2022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mentioned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product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nutritional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refer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different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legislations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Nagyhegyesi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Takarmany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cannot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held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private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</w:t>
      </w:r>
      <w:r>
        <w:rPr>
          <w:rFonts w:ascii="Times New Roman" w:eastAsia="Times New Roman" w:hAnsi="Times New Roman" w:cs="Times New Roman"/>
          <w:sz w:val="20"/>
        </w:rPr>
        <w:t>abel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owner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holder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sectPr w:rsidR="00EA2F02">
      <w:pgSz w:w="10080" w:h="16104"/>
      <w:pgMar w:top="2558" w:right="384" w:bottom="1320" w:left="58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02"/>
    <w:rsid w:val="00256542"/>
    <w:rsid w:val="00EA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AF81F-BBEB-4F09-B630-8DE1962C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85" w:line="255" w:lineRule="auto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591</Characters>
  <Application>Microsoft Office Word</Application>
  <DocSecurity>0</DocSecurity>
  <Lines>4</Lines>
  <Paragraphs>3</Paragraphs>
  <ScaleCrop>false</ScaleCrop>
  <Company>Org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cp:lastModifiedBy>Климко Ольга</cp:lastModifiedBy>
  <cp:revision>2</cp:revision>
  <dcterms:created xsi:type="dcterms:W3CDTF">2024-11-08T07:21:00Z</dcterms:created>
  <dcterms:modified xsi:type="dcterms:W3CDTF">2024-11-08T07:21:00Z</dcterms:modified>
</cp:coreProperties>
</file>