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FA" w:rsidRPr="00593338" w:rsidRDefault="00731EFA" w:rsidP="00731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Кормушка «Груша»</w:t>
      </w:r>
    </w:p>
    <w:p w:rsidR="00731EFA" w:rsidRPr="00593338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Керамическая кормушка «Груша» изготовлена из экологически чистого материала, устойчива к механическим повреждениям и легко моется. Вам будет удобно насыпать в нее корм, а грызунам удобно выбирать лакомство по вкусу. </w:t>
      </w:r>
    </w:p>
    <w:p w:rsidR="00731EFA" w:rsidRPr="00593338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731EFA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8 см</w:t>
      </w:r>
    </w:p>
    <w:p w:rsidR="00731EFA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8 см</w:t>
      </w:r>
    </w:p>
    <w:p w:rsidR="00731EFA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10 см</w:t>
      </w:r>
    </w:p>
    <w:p w:rsidR="00731EFA" w:rsidRPr="00593338" w:rsidRDefault="00731EFA" w:rsidP="00731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PR740818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FA"/>
    <w:rsid w:val="00463C22"/>
    <w:rsid w:val="007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3A975D-B29D-4523-8E9C-8612A298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2018-04-02T07:27:00Z</dcterms:modified>
</cp:coreProperties>
</file>