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3338">
        <w:rPr>
          <w:rFonts w:ascii="Times New Roman" w:hAnsi="Times New Roman" w:cs="Times New Roman"/>
          <w:b/>
          <w:sz w:val="28"/>
          <w:szCs w:val="28"/>
        </w:rPr>
        <w:t>Домик для грызуна пластиковый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Первичный полипропилен, из которого изготовлен домик, безопасный и прочный материал, не содержащий токсичных добавок и вредных для животных и людей компонентов. 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домика: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хорошо моется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устойчив к механическим повреждениям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с хорошей вентиляцией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не впитывает запахи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яркий привлекательный цвет.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Домик идеально подходит для всех видов мелких грызунов.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пластик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13 см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10 см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7,5 см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PR240277</w:t>
      </w:r>
    </w:p>
    <w:p w:rsidR="000C4342" w:rsidRPr="00593338" w:rsidRDefault="000C4342" w:rsidP="000C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3C22" w:rsidRDefault="00463C22"/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42"/>
    <w:rsid w:val="000C4342"/>
    <w:rsid w:val="00463C22"/>
    <w:rsid w:val="0056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36D2B2-434F-4B4C-8861-F3C8D0FB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2019-01-24T09:03:00Z</dcterms:created>
  <dcterms:modified xsi:type="dcterms:W3CDTF">2019-01-24T09:03:00Z</dcterms:modified>
</cp:coreProperties>
</file>